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03375">
        <w:trPr>
          <w:trHeight w:hRule="exact" w:val="1750"/>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5401" w:type="dxa"/>
            <w:gridSpan w:val="4"/>
            <w:shd w:val="clear" w:color="000000" w:fill="FFFFFF"/>
            <w:tcMar>
              <w:left w:w="34" w:type="dxa"/>
              <w:right w:w="34" w:type="dxa"/>
            </w:tcMar>
          </w:tcPr>
          <w:p w:rsidR="00103375" w:rsidRDefault="00B07D12">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103375" w:rsidRDefault="00103375">
            <w:pPr>
              <w:spacing w:after="0" w:line="240" w:lineRule="auto"/>
              <w:jc w:val="both"/>
            </w:pPr>
          </w:p>
          <w:p w:rsidR="00103375" w:rsidRDefault="00B07D12">
            <w:pPr>
              <w:spacing w:after="0" w:line="240" w:lineRule="auto"/>
              <w:jc w:val="both"/>
            </w:pPr>
            <w:r>
              <w:rPr>
                <w:rFonts w:ascii="Times New Roman" w:hAnsi="Times New Roman" w:cs="Times New Roman"/>
                <w:color w:val="000000"/>
              </w:rPr>
              <w:t>.</w:t>
            </w:r>
          </w:p>
        </w:tc>
      </w:tr>
      <w:tr w:rsidR="00103375">
        <w:trPr>
          <w:trHeight w:hRule="exact" w:val="138"/>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993" w:type="dxa"/>
          </w:tcPr>
          <w:p w:rsidR="00103375" w:rsidRDefault="00103375"/>
        </w:tc>
        <w:tc>
          <w:tcPr>
            <w:tcW w:w="2836" w:type="dxa"/>
          </w:tcPr>
          <w:p w:rsidR="00103375" w:rsidRDefault="00103375"/>
        </w:tc>
      </w:tr>
      <w:tr w:rsidR="00103375">
        <w:trPr>
          <w:trHeight w:hRule="exact" w:val="585"/>
        </w:trPr>
        <w:tc>
          <w:tcPr>
            <w:tcW w:w="10221" w:type="dxa"/>
            <w:gridSpan w:val="10"/>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3375" w:rsidRDefault="00B07D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3375">
        <w:trPr>
          <w:trHeight w:hRule="exact" w:val="304"/>
        </w:trPr>
        <w:tc>
          <w:tcPr>
            <w:tcW w:w="10221" w:type="dxa"/>
            <w:gridSpan w:val="10"/>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03375">
        <w:trPr>
          <w:trHeight w:hRule="exact" w:val="10"/>
        </w:trPr>
        <w:tc>
          <w:tcPr>
            <w:tcW w:w="6393" w:type="dxa"/>
            <w:gridSpan w:val="8"/>
            <w:shd w:val="clear" w:color="000000" w:fill="FFFFFF"/>
            <w:tcMar>
              <w:left w:w="34" w:type="dxa"/>
              <w:right w:w="34" w:type="dxa"/>
            </w:tcMar>
          </w:tcPr>
          <w:p w:rsidR="00103375" w:rsidRDefault="00103375"/>
        </w:tc>
        <w:tc>
          <w:tcPr>
            <w:tcW w:w="3842" w:type="dxa"/>
            <w:gridSpan w:val="2"/>
            <w:vMerge w:val="restart"/>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УТВЕРЖДАЮ</w:t>
            </w:r>
          </w:p>
        </w:tc>
      </w:tr>
      <w:tr w:rsidR="00103375">
        <w:trPr>
          <w:trHeight w:hRule="exact" w:val="267"/>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3842" w:type="dxa"/>
            <w:gridSpan w:val="2"/>
            <w:vMerge/>
            <w:shd w:val="clear" w:color="000000" w:fill="FFFFFF"/>
            <w:tcMar>
              <w:left w:w="34" w:type="dxa"/>
              <w:right w:w="34" w:type="dxa"/>
            </w:tcMar>
          </w:tcPr>
          <w:p w:rsidR="00103375" w:rsidRDefault="00103375"/>
        </w:tc>
      </w:tr>
      <w:tr w:rsidR="00103375">
        <w:trPr>
          <w:trHeight w:hRule="exact" w:val="972"/>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3842" w:type="dxa"/>
            <w:gridSpan w:val="2"/>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3375" w:rsidRDefault="00103375">
            <w:pPr>
              <w:spacing w:after="0" w:line="240" w:lineRule="auto"/>
              <w:jc w:val="center"/>
              <w:rPr>
                <w:sz w:val="24"/>
                <w:szCs w:val="24"/>
              </w:rPr>
            </w:pPr>
          </w:p>
          <w:p w:rsidR="00103375" w:rsidRDefault="00B07D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3375">
        <w:trPr>
          <w:trHeight w:hRule="exact" w:val="277"/>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3842" w:type="dxa"/>
            <w:gridSpan w:val="2"/>
            <w:shd w:val="clear" w:color="000000" w:fill="FFFFFF"/>
            <w:tcMar>
              <w:left w:w="34" w:type="dxa"/>
              <w:right w:w="34" w:type="dxa"/>
            </w:tcMar>
          </w:tcPr>
          <w:p w:rsidR="00103375" w:rsidRDefault="00B07D12">
            <w:pPr>
              <w:spacing w:after="0" w:line="240" w:lineRule="auto"/>
              <w:jc w:val="right"/>
              <w:rPr>
                <w:sz w:val="24"/>
                <w:szCs w:val="24"/>
              </w:rPr>
            </w:pPr>
            <w:r>
              <w:rPr>
                <w:rFonts w:ascii="Times New Roman" w:hAnsi="Times New Roman" w:cs="Times New Roman"/>
                <w:color w:val="000000"/>
                <w:sz w:val="24"/>
                <w:szCs w:val="24"/>
              </w:rPr>
              <w:t>28.03.2022</w:t>
            </w:r>
          </w:p>
        </w:tc>
      </w:tr>
      <w:tr w:rsidR="00103375">
        <w:trPr>
          <w:trHeight w:hRule="exact" w:val="277"/>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993" w:type="dxa"/>
          </w:tcPr>
          <w:p w:rsidR="00103375" w:rsidRDefault="00103375"/>
        </w:tc>
        <w:tc>
          <w:tcPr>
            <w:tcW w:w="2836" w:type="dxa"/>
          </w:tcPr>
          <w:p w:rsidR="00103375" w:rsidRDefault="00103375"/>
        </w:tc>
      </w:tr>
      <w:tr w:rsidR="00103375">
        <w:trPr>
          <w:trHeight w:hRule="exact" w:val="416"/>
        </w:trPr>
        <w:tc>
          <w:tcPr>
            <w:tcW w:w="10221" w:type="dxa"/>
            <w:gridSpan w:val="10"/>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3375">
        <w:trPr>
          <w:trHeight w:hRule="exact" w:val="1135"/>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4834" w:type="dxa"/>
            <w:gridSpan w:val="5"/>
            <w:shd w:val="clear" w:color="000000" w:fill="FFFFFF"/>
            <w:tcMar>
              <w:left w:w="34" w:type="dxa"/>
              <w:right w:w="34" w:type="dxa"/>
            </w:tcMar>
          </w:tcPr>
          <w:p w:rsidR="00103375" w:rsidRDefault="00B07D12">
            <w:pPr>
              <w:spacing w:after="0" w:line="240" w:lineRule="auto"/>
              <w:jc w:val="center"/>
              <w:rPr>
                <w:sz w:val="32"/>
                <w:szCs w:val="32"/>
              </w:rPr>
            </w:pPr>
            <w:r>
              <w:rPr>
                <w:rFonts w:ascii="Times New Roman" w:hAnsi="Times New Roman" w:cs="Times New Roman"/>
                <w:color w:val="000000"/>
                <w:sz w:val="32"/>
                <w:szCs w:val="32"/>
              </w:rPr>
              <w:t>Концепции и модели риск- менеджмента</w:t>
            </w:r>
          </w:p>
          <w:p w:rsidR="00103375" w:rsidRDefault="00B07D12">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103375" w:rsidRDefault="00103375"/>
        </w:tc>
      </w:tr>
      <w:tr w:rsidR="00103375">
        <w:trPr>
          <w:trHeight w:hRule="exact" w:val="277"/>
        </w:trPr>
        <w:tc>
          <w:tcPr>
            <w:tcW w:w="10221" w:type="dxa"/>
            <w:gridSpan w:val="10"/>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03375">
        <w:trPr>
          <w:trHeight w:hRule="exact" w:val="1125"/>
        </w:trPr>
        <w:tc>
          <w:tcPr>
            <w:tcW w:w="143" w:type="dxa"/>
          </w:tcPr>
          <w:p w:rsidR="00103375" w:rsidRDefault="00103375"/>
        </w:tc>
        <w:tc>
          <w:tcPr>
            <w:tcW w:w="285" w:type="dxa"/>
          </w:tcPr>
          <w:p w:rsidR="00103375" w:rsidRDefault="00103375"/>
        </w:tc>
        <w:tc>
          <w:tcPr>
            <w:tcW w:w="9795" w:type="dxa"/>
            <w:gridSpan w:val="8"/>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103375" w:rsidRDefault="00B07D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103375" w:rsidRDefault="00B07D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3375">
        <w:trPr>
          <w:trHeight w:hRule="exact" w:val="699"/>
        </w:trPr>
        <w:tc>
          <w:tcPr>
            <w:tcW w:w="10221" w:type="dxa"/>
            <w:gridSpan w:val="10"/>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03375">
        <w:trPr>
          <w:trHeight w:hRule="exact" w:val="277"/>
        </w:trPr>
        <w:tc>
          <w:tcPr>
            <w:tcW w:w="3984" w:type="dxa"/>
            <w:gridSpan w:val="5"/>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03375" w:rsidRDefault="00103375"/>
        </w:tc>
        <w:tc>
          <w:tcPr>
            <w:tcW w:w="285" w:type="dxa"/>
          </w:tcPr>
          <w:p w:rsidR="00103375" w:rsidRDefault="00103375"/>
        </w:tc>
        <w:tc>
          <w:tcPr>
            <w:tcW w:w="1277" w:type="dxa"/>
          </w:tcPr>
          <w:p w:rsidR="00103375" w:rsidRDefault="00103375"/>
        </w:tc>
        <w:tc>
          <w:tcPr>
            <w:tcW w:w="993" w:type="dxa"/>
          </w:tcPr>
          <w:p w:rsidR="00103375" w:rsidRDefault="00103375"/>
        </w:tc>
        <w:tc>
          <w:tcPr>
            <w:tcW w:w="2836" w:type="dxa"/>
          </w:tcPr>
          <w:p w:rsidR="00103375" w:rsidRDefault="00103375"/>
        </w:tc>
      </w:tr>
      <w:tr w:rsidR="00103375">
        <w:trPr>
          <w:trHeight w:hRule="exact" w:val="155"/>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993" w:type="dxa"/>
          </w:tcPr>
          <w:p w:rsidR="00103375" w:rsidRDefault="00103375"/>
        </w:tc>
        <w:tc>
          <w:tcPr>
            <w:tcW w:w="2836" w:type="dxa"/>
          </w:tcPr>
          <w:p w:rsidR="00103375" w:rsidRDefault="00103375"/>
        </w:tc>
      </w:tr>
      <w:tr w:rsidR="001033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1033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СТРАХОВОЙ БРОКЕР</w:t>
            </w:r>
          </w:p>
        </w:tc>
      </w:tr>
      <w:tr w:rsidR="0010337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3375" w:rsidRDefault="001033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r>
      <w:tr w:rsidR="001033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0337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03375" w:rsidRDefault="001033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r>
      <w:tr w:rsidR="00103375">
        <w:trPr>
          <w:trHeight w:hRule="exact" w:val="124"/>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993" w:type="dxa"/>
          </w:tcPr>
          <w:p w:rsidR="00103375" w:rsidRDefault="00103375"/>
        </w:tc>
        <w:tc>
          <w:tcPr>
            <w:tcW w:w="2836" w:type="dxa"/>
          </w:tcPr>
          <w:p w:rsidR="00103375" w:rsidRDefault="00103375"/>
        </w:tc>
      </w:tr>
      <w:tr w:rsidR="00103375">
        <w:trPr>
          <w:trHeight w:hRule="exact" w:val="277"/>
        </w:trPr>
        <w:tc>
          <w:tcPr>
            <w:tcW w:w="5118" w:type="dxa"/>
            <w:gridSpan w:val="7"/>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103375">
        <w:trPr>
          <w:trHeight w:hRule="exact" w:val="307"/>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5118" w:type="dxa"/>
            <w:gridSpan w:val="3"/>
            <w:vMerge/>
            <w:shd w:val="clear" w:color="000000" w:fill="FFFFFF"/>
            <w:tcMar>
              <w:left w:w="34" w:type="dxa"/>
              <w:right w:w="34" w:type="dxa"/>
            </w:tcMar>
          </w:tcPr>
          <w:p w:rsidR="00103375" w:rsidRDefault="00103375"/>
        </w:tc>
      </w:tr>
      <w:tr w:rsidR="00103375">
        <w:trPr>
          <w:trHeight w:hRule="exact" w:val="2991"/>
        </w:trPr>
        <w:tc>
          <w:tcPr>
            <w:tcW w:w="143" w:type="dxa"/>
          </w:tcPr>
          <w:p w:rsidR="00103375" w:rsidRDefault="00103375"/>
        </w:tc>
        <w:tc>
          <w:tcPr>
            <w:tcW w:w="285" w:type="dxa"/>
          </w:tcPr>
          <w:p w:rsidR="00103375" w:rsidRDefault="00103375"/>
        </w:tc>
        <w:tc>
          <w:tcPr>
            <w:tcW w:w="710" w:type="dxa"/>
          </w:tcPr>
          <w:p w:rsidR="00103375" w:rsidRDefault="00103375"/>
        </w:tc>
        <w:tc>
          <w:tcPr>
            <w:tcW w:w="1419" w:type="dxa"/>
          </w:tcPr>
          <w:p w:rsidR="00103375" w:rsidRDefault="00103375"/>
        </w:tc>
        <w:tc>
          <w:tcPr>
            <w:tcW w:w="1419" w:type="dxa"/>
          </w:tcPr>
          <w:p w:rsidR="00103375" w:rsidRDefault="00103375"/>
        </w:tc>
        <w:tc>
          <w:tcPr>
            <w:tcW w:w="851" w:type="dxa"/>
          </w:tcPr>
          <w:p w:rsidR="00103375" w:rsidRDefault="00103375"/>
        </w:tc>
        <w:tc>
          <w:tcPr>
            <w:tcW w:w="285" w:type="dxa"/>
          </w:tcPr>
          <w:p w:rsidR="00103375" w:rsidRDefault="00103375"/>
        </w:tc>
        <w:tc>
          <w:tcPr>
            <w:tcW w:w="1277" w:type="dxa"/>
          </w:tcPr>
          <w:p w:rsidR="00103375" w:rsidRDefault="00103375"/>
        </w:tc>
        <w:tc>
          <w:tcPr>
            <w:tcW w:w="993" w:type="dxa"/>
          </w:tcPr>
          <w:p w:rsidR="00103375" w:rsidRDefault="00103375"/>
        </w:tc>
        <w:tc>
          <w:tcPr>
            <w:tcW w:w="2836" w:type="dxa"/>
          </w:tcPr>
          <w:p w:rsidR="00103375" w:rsidRDefault="00103375"/>
        </w:tc>
      </w:tr>
      <w:tr w:rsidR="00103375">
        <w:trPr>
          <w:trHeight w:hRule="exact" w:val="277"/>
        </w:trPr>
        <w:tc>
          <w:tcPr>
            <w:tcW w:w="143" w:type="dxa"/>
          </w:tcPr>
          <w:p w:rsidR="00103375" w:rsidRDefault="00103375"/>
        </w:tc>
        <w:tc>
          <w:tcPr>
            <w:tcW w:w="10079" w:type="dxa"/>
            <w:gridSpan w:val="9"/>
            <w:vMerge w:val="restart"/>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3375">
        <w:trPr>
          <w:trHeight w:hRule="exact" w:val="138"/>
        </w:trPr>
        <w:tc>
          <w:tcPr>
            <w:tcW w:w="143" w:type="dxa"/>
          </w:tcPr>
          <w:p w:rsidR="00103375" w:rsidRDefault="00103375"/>
        </w:tc>
        <w:tc>
          <w:tcPr>
            <w:tcW w:w="10079" w:type="dxa"/>
            <w:gridSpan w:val="9"/>
            <w:vMerge/>
            <w:shd w:val="clear" w:color="000000" w:fill="FFFFFF"/>
            <w:tcMar>
              <w:left w:w="34" w:type="dxa"/>
              <w:right w:w="34" w:type="dxa"/>
            </w:tcMar>
          </w:tcPr>
          <w:p w:rsidR="00103375" w:rsidRDefault="00103375"/>
        </w:tc>
      </w:tr>
      <w:tr w:rsidR="00103375">
        <w:trPr>
          <w:trHeight w:hRule="exact" w:val="1666"/>
        </w:trPr>
        <w:tc>
          <w:tcPr>
            <w:tcW w:w="143" w:type="dxa"/>
          </w:tcPr>
          <w:p w:rsidR="00103375" w:rsidRDefault="00103375"/>
        </w:tc>
        <w:tc>
          <w:tcPr>
            <w:tcW w:w="10079" w:type="dxa"/>
            <w:gridSpan w:val="9"/>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03375" w:rsidRDefault="00103375">
            <w:pPr>
              <w:spacing w:after="0" w:line="240" w:lineRule="auto"/>
              <w:jc w:val="center"/>
              <w:rPr>
                <w:sz w:val="24"/>
                <w:szCs w:val="24"/>
              </w:rPr>
            </w:pPr>
          </w:p>
          <w:p w:rsidR="00103375" w:rsidRDefault="00B07D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03375" w:rsidRDefault="00103375">
            <w:pPr>
              <w:spacing w:after="0" w:line="240" w:lineRule="auto"/>
              <w:jc w:val="center"/>
              <w:rPr>
                <w:sz w:val="24"/>
                <w:szCs w:val="24"/>
              </w:rPr>
            </w:pPr>
          </w:p>
          <w:p w:rsidR="00103375" w:rsidRDefault="00B07D12">
            <w:pPr>
              <w:spacing w:after="0" w:line="240" w:lineRule="auto"/>
              <w:jc w:val="center"/>
              <w:rPr>
                <w:sz w:val="24"/>
                <w:szCs w:val="24"/>
              </w:rPr>
            </w:pPr>
            <w:r>
              <w:rPr>
                <w:rFonts w:ascii="Times New Roman" w:hAnsi="Times New Roman" w:cs="Times New Roman"/>
                <w:color w:val="000000"/>
                <w:sz w:val="24"/>
                <w:szCs w:val="24"/>
              </w:rPr>
              <w:t>Омск, 2022</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3375">
        <w:trPr>
          <w:trHeight w:hRule="exact" w:val="2222"/>
        </w:trPr>
        <w:tc>
          <w:tcPr>
            <w:tcW w:w="10788"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3375" w:rsidRDefault="00103375">
            <w:pPr>
              <w:spacing w:after="0" w:line="240" w:lineRule="auto"/>
              <w:rPr>
                <w:sz w:val="24"/>
                <w:szCs w:val="24"/>
              </w:rPr>
            </w:pPr>
          </w:p>
          <w:p w:rsidR="00103375" w:rsidRDefault="00B07D12">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103375" w:rsidRDefault="00103375">
            <w:pPr>
              <w:spacing w:after="0" w:line="240" w:lineRule="auto"/>
              <w:rPr>
                <w:sz w:val="24"/>
                <w:szCs w:val="24"/>
              </w:rPr>
            </w:pPr>
          </w:p>
          <w:p w:rsidR="00103375" w:rsidRDefault="00B07D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03375" w:rsidRDefault="00B07D12">
            <w:pPr>
              <w:spacing w:after="0" w:line="240" w:lineRule="auto"/>
              <w:rPr>
                <w:sz w:val="24"/>
                <w:szCs w:val="24"/>
              </w:rPr>
            </w:pPr>
            <w:r>
              <w:rPr>
                <w:rFonts w:ascii="Times New Roman" w:hAnsi="Times New Roman" w:cs="Times New Roman"/>
                <w:color w:val="000000"/>
                <w:sz w:val="24"/>
                <w:szCs w:val="24"/>
              </w:rPr>
              <w:t>Протокол от 25.03.2022 г.  №8</w:t>
            </w:r>
          </w:p>
        </w:tc>
      </w:tr>
      <w:tr w:rsidR="00103375">
        <w:trPr>
          <w:trHeight w:hRule="exact" w:val="277"/>
        </w:trPr>
        <w:tc>
          <w:tcPr>
            <w:tcW w:w="10788"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277"/>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3375">
        <w:trPr>
          <w:trHeight w:hRule="exact" w:val="555"/>
        </w:trPr>
        <w:tc>
          <w:tcPr>
            <w:tcW w:w="9640" w:type="dxa"/>
          </w:tcPr>
          <w:p w:rsidR="00103375" w:rsidRDefault="00103375"/>
        </w:tc>
      </w:tr>
      <w:tr w:rsidR="00103375">
        <w:trPr>
          <w:trHeight w:hRule="exact" w:val="8751"/>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3375" w:rsidRDefault="00B07D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3375" w:rsidRDefault="00B07D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3375" w:rsidRDefault="00B07D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3375" w:rsidRDefault="00B07D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3375" w:rsidRDefault="00B07D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3375" w:rsidRDefault="00B07D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3375" w:rsidRDefault="00B07D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3375" w:rsidRDefault="00B07D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3375" w:rsidRDefault="00B07D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3375" w:rsidRDefault="00B07D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3375" w:rsidRDefault="00B07D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277"/>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3375">
        <w:trPr>
          <w:trHeight w:hRule="exact" w:val="14889"/>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3375" w:rsidRDefault="00B07D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103375" w:rsidRDefault="00B07D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3375" w:rsidRDefault="00B07D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3375" w:rsidRDefault="00B07D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3375" w:rsidRDefault="00B07D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3375" w:rsidRDefault="00B07D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3375" w:rsidRDefault="00B07D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3375" w:rsidRDefault="00B07D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3375" w:rsidRDefault="00B07D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103375" w:rsidRDefault="00B07D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«Концепции и модели риск-менеджмента» в течение 2022/2023 учебного года:</w:t>
            </w:r>
          </w:p>
          <w:p w:rsidR="00103375" w:rsidRDefault="00B07D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1396"/>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«Концепции и модели риск-менеджмента».</w:t>
            </w:r>
          </w:p>
          <w:p w:rsidR="00103375" w:rsidRDefault="00B07D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3375">
        <w:trPr>
          <w:trHeight w:hRule="exact" w:val="139"/>
        </w:trPr>
        <w:tc>
          <w:tcPr>
            <w:tcW w:w="9640" w:type="dxa"/>
          </w:tcPr>
          <w:p w:rsidR="00103375" w:rsidRDefault="00103375"/>
        </w:tc>
      </w:tr>
      <w:tr w:rsidR="00103375">
        <w:trPr>
          <w:trHeight w:hRule="exact" w:val="3260"/>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03375" w:rsidRDefault="00B07D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«Концепции и модели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3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Код компетенции: ПК-4</w:t>
            </w:r>
          </w:p>
          <w:p w:rsidR="00103375" w:rsidRDefault="00B07D12">
            <w:pPr>
              <w:spacing w:after="0" w:line="240" w:lineRule="auto"/>
              <w:rPr>
                <w:sz w:val="24"/>
                <w:szCs w:val="24"/>
              </w:rPr>
            </w:pPr>
            <w:r>
              <w:rPr>
                <w:rFonts w:ascii="Times New Roman" w:hAnsi="Times New Roman" w:cs="Times New Roman"/>
                <w:b/>
                <w:color w:val="000000"/>
                <w:sz w:val="24"/>
                <w:szCs w:val="24"/>
              </w:rPr>
              <w:t>Способен к поддержанию устойчивого функционирования  интегрированной системы управления рисками</w:t>
            </w:r>
          </w:p>
        </w:tc>
      </w:tr>
      <w:tr w:rsidR="00103375">
        <w:trPr>
          <w:trHeight w:hRule="exact" w:val="585"/>
        </w:trPr>
        <w:tc>
          <w:tcPr>
            <w:tcW w:w="9654" w:type="dxa"/>
            <w:shd w:val="clear" w:color="000000" w:fill="FFFFFF"/>
            <w:tcMar>
              <w:left w:w="34" w:type="dxa"/>
              <w:right w:w="34" w:type="dxa"/>
            </w:tcMar>
          </w:tcPr>
          <w:p w:rsidR="00103375" w:rsidRDefault="00103375">
            <w:pPr>
              <w:spacing w:after="0" w:line="240" w:lineRule="auto"/>
              <w:rPr>
                <w:sz w:val="24"/>
                <w:szCs w:val="24"/>
              </w:rPr>
            </w:pPr>
          </w:p>
          <w:p w:rsidR="00103375" w:rsidRDefault="00B07D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3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103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103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rsidR="00103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ПК-4.11 владеть навыками обеспечения соответствия системы управления рисками внешним требованиям и лучшим мировым практикам</w:t>
            </w:r>
          </w:p>
        </w:tc>
      </w:tr>
      <w:tr w:rsidR="00103375">
        <w:trPr>
          <w:trHeight w:hRule="exact" w:val="277"/>
        </w:trPr>
        <w:tc>
          <w:tcPr>
            <w:tcW w:w="9640" w:type="dxa"/>
          </w:tcPr>
          <w:p w:rsidR="00103375" w:rsidRDefault="00103375"/>
        </w:tc>
      </w:tr>
      <w:tr w:rsidR="001033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Код компетенции: УК-1</w:t>
            </w:r>
          </w:p>
          <w:p w:rsidR="00103375" w:rsidRDefault="00B07D12">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103375">
        <w:trPr>
          <w:trHeight w:hRule="exact" w:val="585"/>
        </w:trPr>
        <w:tc>
          <w:tcPr>
            <w:tcW w:w="9654" w:type="dxa"/>
            <w:shd w:val="clear" w:color="000000" w:fill="FFFFFF"/>
            <w:tcMar>
              <w:left w:w="34" w:type="dxa"/>
              <w:right w:w="34" w:type="dxa"/>
            </w:tcMar>
          </w:tcPr>
          <w:p w:rsidR="00103375" w:rsidRDefault="00103375">
            <w:pPr>
              <w:spacing w:after="0" w:line="240" w:lineRule="auto"/>
              <w:rPr>
                <w:sz w:val="24"/>
                <w:szCs w:val="24"/>
              </w:rPr>
            </w:pPr>
          </w:p>
          <w:p w:rsidR="00103375" w:rsidRDefault="00B07D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3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103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103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10337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1033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103375">
        <w:trPr>
          <w:trHeight w:hRule="exact" w:val="10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3375">
        <w:trPr>
          <w:trHeight w:hRule="exact" w:val="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r>
      <w:tr w:rsidR="00103375">
        <w:trPr>
          <w:trHeight w:hRule="exact" w:val="416"/>
        </w:trPr>
        <w:tc>
          <w:tcPr>
            <w:tcW w:w="3970" w:type="dxa"/>
          </w:tcPr>
          <w:p w:rsidR="00103375" w:rsidRDefault="00103375"/>
        </w:tc>
        <w:tc>
          <w:tcPr>
            <w:tcW w:w="1702" w:type="dxa"/>
          </w:tcPr>
          <w:p w:rsidR="00103375" w:rsidRDefault="00103375"/>
        </w:tc>
        <w:tc>
          <w:tcPr>
            <w:tcW w:w="1702" w:type="dxa"/>
          </w:tcPr>
          <w:p w:rsidR="00103375" w:rsidRDefault="00103375"/>
        </w:tc>
        <w:tc>
          <w:tcPr>
            <w:tcW w:w="426" w:type="dxa"/>
          </w:tcPr>
          <w:p w:rsidR="00103375" w:rsidRDefault="00103375"/>
        </w:tc>
        <w:tc>
          <w:tcPr>
            <w:tcW w:w="710" w:type="dxa"/>
          </w:tcPr>
          <w:p w:rsidR="00103375" w:rsidRDefault="00103375"/>
        </w:tc>
        <w:tc>
          <w:tcPr>
            <w:tcW w:w="143" w:type="dxa"/>
          </w:tcPr>
          <w:p w:rsidR="00103375" w:rsidRDefault="00103375"/>
        </w:tc>
        <w:tc>
          <w:tcPr>
            <w:tcW w:w="993" w:type="dxa"/>
          </w:tcPr>
          <w:p w:rsidR="00103375" w:rsidRDefault="00103375"/>
        </w:tc>
      </w:tr>
      <w:tr w:rsidR="00103375">
        <w:trPr>
          <w:trHeight w:hRule="exact" w:val="304"/>
        </w:trPr>
        <w:tc>
          <w:tcPr>
            <w:tcW w:w="9654" w:type="dxa"/>
            <w:gridSpan w:val="7"/>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3375">
        <w:trPr>
          <w:trHeight w:hRule="exact" w:val="1637"/>
        </w:trPr>
        <w:tc>
          <w:tcPr>
            <w:tcW w:w="9654" w:type="dxa"/>
            <w:gridSpan w:val="7"/>
            <w:shd w:val="clear" w:color="000000" w:fill="FFFFFF"/>
            <w:tcMar>
              <w:left w:w="34" w:type="dxa"/>
              <w:right w:w="34" w:type="dxa"/>
            </w:tcMar>
          </w:tcPr>
          <w:p w:rsidR="00103375" w:rsidRDefault="00103375">
            <w:pPr>
              <w:spacing w:after="0" w:line="240" w:lineRule="auto"/>
              <w:jc w:val="both"/>
              <w:rPr>
                <w:sz w:val="24"/>
                <w:szCs w:val="24"/>
              </w:rPr>
            </w:pPr>
          </w:p>
          <w:p w:rsidR="00103375" w:rsidRDefault="00B07D12">
            <w:pPr>
              <w:spacing w:after="0" w:line="240" w:lineRule="auto"/>
              <w:jc w:val="both"/>
              <w:rPr>
                <w:sz w:val="24"/>
                <w:szCs w:val="24"/>
              </w:rPr>
            </w:pPr>
            <w:r>
              <w:rPr>
                <w:rFonts w:ascii="Times New Roman" w:hAnsi="Times New Roman" w:cs="Times New Roman"/>
                <w:color w:val="000000"/>
                <w:sz w:val="24"/>
                <w:szCs w:val="24"/>
              </w:rPr>
              <w:t>Дисциплина К.М.02.04 «Концепции и модели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103375">
        <w:trPr>
          <w:trHeight w:hRule="exact" w:val="138"/>
        </w:trPr>
        <w:tc>
          <w:tcPr>
            <w:tcW w:w="3970" w:type="dxa"/>
          </w:tcPr>
          <w:p w:rsidR="00103375" w:rsidRDefault="00103375"/>
        </w:tc>
        <w:tc>
          <w:tcPr>
            <w:tcW w:w="1702" w:type="dxa"/>
          </w:tcPr>
          <w:p w:rsidR="00103375" w:rsidRDefault="00103375"/>
        </w:tc>
        <w:tc>
          <w:tcPr>
            <w:tcW w:w="1702" w:type="dxa"/>
          </w:tcPr>
          <w:p w:rsidR="00103375" w:rsidRDefault="00103375"/>
        </w:tc>
        <w:tc>
          <w:tcPr>
            <w:tcW w:w="426" w:type="dxa"/>
          </w:tcPr>
          <w:p w:rsidR="00103375" w:rsidRDefault="00103375"/>
        </w:tc>
        <w:tc>
          <w:tcPr>
            <w:tcW w:w="710" w:type="dxa"/>
          </w:tcPr>
          <w:p w:rsidR="00103375" w:rsidRDefault="00103375"/>
        </w:tc>
        <w:tc>
          <w:tcPr>
            <w:tcW w:w="143" w:type="dxa"/>
          </w:tcPr>
          <w:p w:rsidR="00103375" w:rsidRDefault="00103375"/>
        </w:tc>
        <w:tc>
          <w:tcPr>
            <w:tcW w:w="993" w:type="dxa"/>
          </w:tcPr>
          <w:p w:rsidR="00103375" w:rsidRDefault="00103375"/>
        </w:tc>
      </w:tr>
      <w:tr w:rsidR="001033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Коды</w:t>
            </w:r>
          </w:p>
          <w:p w:rsidR="00103375" w:rsidRDefault="00B07D12">
            <w:pPr>
              <w:spacing w:after="0" w:line="240" w:lineRule="auto"/>
              <w:jc w:val="center"/>
              <w:rPr>
                <w:sz w:val="24"/>
                <w:szCs w:val="24"/>
              </w:rPr>
            </w:pPr>
            <w:r>
              <w:rPr>
                <w:rFonts w:ascii="Times New Roman" w:hAnsi="Times New Roman" w:cs="Times New Roman"/>
                <w:color w:val="000000"/>
                <w:sz w:val="24"/>
                <w:szCs w:val="24"/>
              </w:rPr>
              <w:t>форми-</w:t>
            </w:r>
          </w:p>
          <w:p w:rsidR="00103375" w:rsidRDefault="00B07D12">
            <w:pPr>
              <w:spacing w:after="0" w:line="240" w:lineRule="auto"/>
              <w:jc w:val="center"/>
              <w:rPr>
                <w:sz w:val="24"/>
                <w:szCs w:val="24"/>
              </w:rPr>
            </w:pPr>
            <w:r>
              <w:rPr>
                <w:rFonts w:ascii="Times New Roman" w:hAnsi="Times New Roman" w:cs="Times New Roman"/>
                <w:color w:val="000000"/>
                <w:sz w:val="24"/>
                <w:szCs w:val="24"/>
              </w:rPr>
              <w:t>руемых</w:t>
            </w:r>
          </w:p>
          <w:p w:rsidR="00103375" w:rsidRDefault="00B07D12">
            <w:pPr>
              <w:spacing w:after="0" w:line="240" w:lineRule="auto"/>
              <w:jc w:val="center"/>
              <w:rPr>
                <w:sz w:val="24"/>
                <w:szCs w:val="24"/>
              </w:rPr>
            </w:pPr>
            <w:r>
              <w:rPr>
                <w:rFonts w:ascii="Times New Roman" w:hAnsi="Times New Roman" w:cs="Times New Roman"/>
                <w:color w:val="000000"/>
                <w:sz w:val="24"/>
                <w:szCs w:val="24"/>
              </w:rPr>
              <w:t>компе-</w:t>
            </w:r>
          </w:p>
          <w:p w:rsidR="00103375" w:rsidRDefault="00B07D12">
            <w:pPr>
              <w:spacing w:after="0" w:line="240" w:lineRule="auto"/>
              <w:jc w:val="center"/>
              <w:rPr>
                <w:sz w:val="24"/>
                <w:szCs w:val="24"/>
              </w:rPr>
            </w:pPr>
            <w:r>
              <w:rPr>
                <w:rFonts w:ascii="Times New Roman" w:hAnsi="Times New Roman" w:cs="Times New Roman"/>
                <w:color w:val="000000"/>
                <w:sz w:val="24"/>
                <w:szCs w:val="24"/>
              </w:rPr>
              <w:t>тенций</w:t>
            </w:r>
          </w:p>
        </w:tc>
      </w:tr>
      <w:tr w:rsidR="001033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103375"/>
        </w:tc>
      </w:tr>
      <w:tr w:rsidR="001033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103375"/>
        </w:tc>
      </w:tr>
      <w:tr w:rsidR="00103375">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pPr>
            <w:r>
              <w:rPr>
                <w:rFonts w:ascii="Times New Roman" w:hAnsi="Times New Roman" w:cs="Times New Roman"/>
                <w:color w:val="000000"/>
              </w:rPr>
              <w:t>Информационно-коммуникационные технологии в страховании</w:t>
            </w:r>
          </w:p>
          <w:p w:rsidR="00103375" w:rsidRDefault="00B07D12">
            <w:pPr>
              <w:spacing w:after="0" w:line="240" w:lineRule="auto"/>
              <w:jc w:val="center"/>
            </w:pPr>
            <w:r>
              <w:rPr>
                <w:rFonts w:ascii="Times New Roman" w:hAnsi="Times New Roman" w:cs="Times New Roman"/>
                <w:color w:val="000000"/>
              </w:rPr>
              <w:t>Маркетинг страховых услуг</w:t>
            </w:r>
          </w:p>
          <w:p w:rsidR="00103375" w:rsidRDefault="00B07D12">
            <w:pPr>
              <w:spacing w:after="0" w:line="240" w:lineRule="auto"/>
              <w:jc w:val="center"/>
            </w:pPr>
            <w:r>
              <w:rPr>
                <w:rFonts w:ascii="Times New Roman" w:hAnsi="Times New Roman" w:cs="Times New Roman"/>
                <w:color w:val="000000"/>
              </w:rPr>
              <w:t>Нормативно-правовые и методические документы в области страхования (перестрахования)</w:t>
            </w:r>
          </w:p>
          <w:p w:rsidR="00103375" w:rsidRDefault="00B07D12">
            <w:pPr>
              <w:spacing w:after="0" w:line="240" w:lineRule="auto"/>
              <w:jc w:val="center"/>
            </w:pPr>
            <w:r>
              <w:rPr>
                <w:rFonts w:ascii="Times New Roman" w:hAnsi="Times New Roman" w:cs="Times New Roman"/>
                <w:color w:val="000000"/>
              </w:rPr>
              <w:t>Отраслевые стандарты по управлению рисками</w:t>
            </w:r>
          </w:p>
          <w:p w:rsidR="00103375" w:rsidRDefault="00B07D12">
            <w:pPr>
              <w:spacing w:after="0" w:line="240" w:lineRule="auto"/>
              <w:jc w:val="center"/>
            </w:pPr>
            <w:r>
              <w:rPr>
                <w:rFonts w:ascii="Times New Roman" w:hAnsi="Times New Roman" w:cs="Times New Roman"/>
                <w:color w:val="000000"/>
              </w:rPr>
              <w:t>Правовые основы риск-менеджмента</w:t>
            </w:r>
          </w:p>
          <w:p w:rsidR="00103375" w:rsidRDefault="00B07D12">
            <w:pPr>
              <w:spacing w:after="0" w:line="240" w:lineRule="auto"/>
              <w:jc w:val="center"/>
            </w:pPr>
            <w:r>
              <w:rPr>
                <w:rFonts w:ascii="Times New Roman" w:hAnsi="Times New Roman" w:cs="Times New Roman"/>
                <w:color w:val="000000"/>
              </w:rPr>
              <w:t>Экономика страхования</w:t>
            </w:r>
          </w:p>
          <w:p w:rsidR="00103375" w:rsidRDefault="00B07D12">
            <w:pPr>
              <w:spacing w:after="0" w:line="240" w:lineRule="auto"/>
              <w:jc w:val="center"/>
            </w:pPr>
            <w:r>
              <w:rPr>
                <w:rFonts w:ascii="Times New Roman" w:hAnsi="Times New Roman" w:cs="Times New Roman"/>
                <w:color w:val="000000"/>
              </w:rPr>
              <w:t>Информационно-коммуникационные технологии</w:t>
            </w:r>
          </w:p>
          <w:p w:rsidR="00103375" w:rsidRDefault="00B07D12">
            <w:pPr>
              <w:spacing w:after="0" w:line="240" w:lineRule="auto"/>
              <w:jc w:val="center"/>
            </w:pPr>
            <w:r>
              <w:rPr>
                <w:rFonts w:ascii="Times New Roman" w:hAnsi="Times New Roman" w:cs="Times New Roman"/>
                <w:color w:val="000000"/>
              </w:rPr>
              <w:t>Риск-менеджмент</w:t>
            </w:r>
          </w:p>
          <w:p w:rsidR="00103375" w:rsidRDefault="00B07D12">
            <w:pPr>
              <w:spacing w:after="0" w:line="240" w:lineRule="auto"/>
              <w:jc w:val="center"/>
            </w:pPr>
            <w:r>
              <w:rPr>
                <w:rFonts w:ascii="Times New Roman" w:hAnsi="Times New Roman" w:cs="Times New Roman"/>
                <w:color w:val="000000"/>
              </w:rPr>
              <w:t>Страховое дело</w:t>
            </w:r>
          </w:p>
          <w:p w:rsidR="00103375" w:rsidRDefault="00B07D12">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pPr>
            <w:r>
              <w:rPr>
                <w:rFonts w:ascii="Times New Roman" w:hAnsi="Times New Roman" w:cs="Times New Roman"/>
                <w:color w:val="000000"/>
              </w:rPr>
              <w:t>Инвестиционный риск-менеджмент</w:t>
            </w:r>
          </w:p>
          <w:p w:rsidR="00103375" w:rsidRDefault="00B07D12">
            <w:pPr>
              <w:spacing w:after="0" w:line="240" w:lineRule="auto"/>
              <w:jc w:val="center"/>
            </w:pPr>
            <w:r>
              <w:rPr>
                <w:rFonts w:ascii="Times New Roman" w:hAnsi="Times New Roman" w:cs="Times New Roman"/>
                <w:color w:val="000000"/>
              </w:rPr>
              <w:t>Корпоративные системы риск-менеджмента</w:t>
            </w:r>
          </w:p>
          <w:p w:rsidR="00103375" w:rsidRDefault="00B07D12">
            <w:pPr>
              <w:spacing w:after="0" w:line="240" w:lineRule="auto"/>
              <w:jc w:val="center"/>
            </w:pPr>
            <w:r>
              <w:rPr>
                <w:rFonts w:ascii="Times New Roman" w:hAnsi="Times New Roman" w:cs="Times New Roman"/>
                <w:color w:val="000000"/>
              </w:rPr>
              <w:t>Международные стандарты управления рисками</w:t>
            </w:r>
          </w:p>
          <w:p w:rsidR="00103375" w:rsidRDefault="00B07D12">
            <w:pPr>
              <w:spacing w:after="0" w:line="240" w:lineRule="auto"/>
              <w:jc w:val="center"/>
            </w:pPr>
            <w:r>
              <w:rPr>
                <w:rFonts w:ascii="Times New Roman" w:hAnsi="Times New Roman" w:cs="Times New Roman"/>
                <w:color w:val="000000"/>
              </w:rPr>
              <w:t>Стратегическая система управления рисками</w:t>
            </w:r>
          </w:p>
          <w:p w:rsidR="00103375" w:rsidRDefault="00B07D12">
            <w:pPr>
              <w:spacing w:after="0" w:line="240" w:lineRule="auto"/>
              <w:jc w:val="center"/>
            </w:pPr>
            <w:r>
              <w:rPr>
                <w:rFonts w:ascii="Times New Roman" w:hAnsi="Times New Roman" w:cs="Times New Roman"/>
                <w:color w:val="000000"/>
              </w:rPr>
              <w:t>Финансовая среда и предпринимательские риски</w:t>
            </w:r>
          </w:p>
          <w:p w:rsidR="00103375" w:rsidRDefault="00B07D12">
            <w:pPr>
              <w:spacing w:after="0" w:line="240" w:lineRule="auto"/>
              <w:jc w:val="center"/>
            </w:pPr>
            <w:r>
              <w:rPr>
                <w:rFonts w:ascii="Times New Roman" w:hAnsi="Times New Roman" w:cs="Times New Roman"/>
                <w:color w:val="000000"/>
              </w:rPr>
              <w:t>Эффективность риск-менеджмента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ПК-4, УК-1</w:t>
            </w:r>
          </w:p>
        </w:tc>
      </w:tr>
      <w:tr w:rsidR="00103375">
        <w:trPr>
          <w:trHeight w:hRule="exact" w:val="138"/>
        </w:trPr>
        <w:tc>
          <w:tcPr>
            <w:tcW w:w="3970" w:type="dxa"/>
          </w:tcPr>
          <w:p w:rsidR="00103375" w:rsidRDefault="00103375"/>
        </w:tc>
        <w:tc>
          <w:tcPr>
            <w:tcW w:w="1702" w:type="dxa"/>
          </w:tcPr>
          <w:p w:rsidR="00103375" w:rsidRDefault="00103375"/>
        </w:tc>
        <w:tc>
          <w:tcPr>
            <w:tcW w:w="1702" w:type="dxa"/>
          </w:tcPr>
          <w:p w:rsidR="00103375" w:rsidRDefault="00103375"/>
        </w:tc>
        <w:tc>
          <w:tcPr>
            <w:tcW w:w="426" w:type="dxa"/>
          </w:tcPr>
          <w:p w:rsidR="00103375" w:rsidRDefault="00103375"/>
        </w:tc>
        <w:tc>
          <w:tcPr>
            <w:tcW w:w="710" w:type="dxa"/>
          </w:tcPr>
          <w:p w:rsidR="00103375" w:rsidRDefault="00103375"/>
        </w:tc>
        <w:tc>
          <w:tcPr>
            <w:tcW w:w="143" w:type="dxa"/>
          </w:tcPr>
          <w:p w:rsidR="00103375" w:rsidRDefault="00103375"/>
        </w:tc>
        <w:tc>
          <w:tcPr>
            <w:tcW w:w="993" w:type="dxa"/>
          </w:tcPr>
          <w:p w:rsidR="00103375" w:rsidRDefault="00103375"/>
        </w:tc>
      </w:tr>
      <w:tr w:rsidR="00103375">
        <w:trPr>
          <w:trHeight w:hRule="exact" w:val="1125"/>
        </w:trPr>
        <w:tc>
          <w:tcPr>
            <w:tcW w:w="9654" w:type="dxa"/>
            <w:gridSpan w:val="7"/>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3375">
        <w:trPr>
          <w:trHeight w:hRule="exact" w:val="585"/>
        </w:trPr>
        <w:tc>
          <w:tcPr>
            <w:tcW w:w="9654" w:type="dxa"/>
            <w:gridSpan w:val="7"/>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03375" w:rsidRDefault="00B07D12">
            <w:pPr>
              <w:spacing w:after="0" w:line="240" w:lineRule="auto"/>
              <w:jc w:val="center"/>
              <w:rPr>
                <w:sz w:val="24"/>
                <w:szCs w:val="24"/>
              </w:rPr>
            </w:pPr>
            <w:r>
              <w:rPr>
                <w:rFonts w:ascii="Times New Roman" w:hAnsi="Times New Roman" w:cs="Times New Roman"/>
                <w:color w:val="000000"/>
                <w:sz w:val="24"/>
                <w:szCs w:val="24"/>
              </w:rPr>
              <w:t>Из них:</w:t>
            </w:r>
          </w:p>
        </w:tc>
      </w:tr>
      <w:tr w:rsidR="00103375">
        <w:trPr>
          <w:trHeight w:hRule="exact" w:val="138"/>
        </w:trPr>
        <w:tc>
          <w:tcPr>
            <w:tcW w:w="3970" w:type="dxa"/>
          </w:tcPr>
          <w:p w:rsidR="00103375" w:rsidRDefault="00103375"/>
        </w:tc>
        <w:tc>
          <w:tcPr>
            <w:tcW w:w="1702" w:type="dxa"/>
          </w:tcPr>
          <w:p w:rsidR="00103375" w:rsidRDefault="00103375"/>
        </w:tc>
        <w:tc>
          <w:tcPr>
            <w:tcW w:w="1702" w:type="dxa"/>
          </w:tcPr>
          <w:p w:rsidR="00103375" w:rsidRDefault="00103375"/>
        </w:tc>
        <w:tc>
          <w:tcPr>
            <w:tcW w:w="426" w:type="dxa"/>
          </w:tcPr>
          <w:p w:rsidR="00103375" w:rsidRDefault="00103375"/>
        </w:tc>
        <w:tc>
          <w:tcPr>
            <w:tcW w:w="710" w:type="dxa"/>
          </w:tcPr>
          <w:p w:rsidR="00103375" w:rsidRDefault="00103375"/>
        </w:tc>
        <w:tc>
          <w:tcPr>
            <w:tcW w:w="143" w:type="dxa"/>
          </w:tcPr>
          <w:p w:rsidR="00103375" w:rsidRDefault="00103375"/>
        </w:tc>
        <w:tc>
          <w:tcPr>
            <w:tcW w:w="993" w:type="dxa"/>
          </w:tcPr>
          <w:p w:rsidR="00103375" w:rsidRDefault="00103375"/>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6</w:t>
            </w:r>
          </w:p>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6</w:t>
            </w:r>
          </w:p>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0</w:t>
            </w:r>
          </w:p>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0</w:t>
            </w:r>
          </w:p>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20</w:t>
            </w:r>
          </w:p>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36</w:t>
            </w:r>
          </w:p>
        </w:tc>
      </w:tr>
      <w:tr w:rsidR="001033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экзамены 4</w:t>
            </w:r>
          </w:p>
        </w:tc>
      </w:tr>
      <w:tr w:rsidR="00103375">
        <w:trPr>
          <w:trHeight w:hRule="exact" w:val="138"/>
        </w:trPr>
        <w:tc>
          <w:tcPr>
            <w:tcW w:w="3970" w:type="dxa"/>
          </w:tcPr>
          <w:p w:rsidR="00103375" w:rsidRDefault="00103375"/>
        </w:tc>
        <w:tc>
          <w:tcPr>
            <w:tcW w:w="1702" w:type="dxa"/>
          </w:tcPr>
          <w:p w:rsidR="00103375" w:rsidRDefault="00103375"/>
        </w:tc>
        <w:tc>
          <w:tcPr>
            <w:tcW w:w="1702" w:type="dxa"/>
          </w:tcPr>
          <w:p w:rsidR="00103375" w:rsidRDefault="00103375"/>
        </w:tc>
        <w:tc>
          <w:tcPr>
            <w:tcW w:w="426" w:type="dxa"/>
          </w:tcPr>
          <w:p w:rsidR="00103375" w:rsidRDefault="00103375"/>
        </w:tc>
        <w:tc>
          <w:tcPr>
            <w:tcW w:w="710" w:type="dxa"/>
          </w:tcPr>
          <w:p w:rsidR="00103375" w:rsidRDefault="00103375"/>
        </w:tc>
        <w:tc>
          <w:tcPr>
            <w:tcW w:w="143" w:type="dxa"/>
          </w:tcPr>
          <w:p w:rsidR="00103375" w:rsidRDefault="00103375"/>
        </w:tc>
        <w:tc>
          <w:tcPr>
            <w:tcW w:w="993" w:type="dxa"/>
          </w:tcPr>
          <w:p w:rsidR="00103375" w:rsidRDefault="00103375"/>
        </w:tc>
      </w:tr>
      <w:tr w:rsidR="00103375">
        <w:trPr>
          <w:trHeight w:hRule="exact" w:val="1666"/>
        </w:trPr>
        <w:tc>
          <w:tcPr>
            <w:tcW w:w="9654" w:type="dxa"/>
            <w:gridSpan w:val="7"/>
            <w:shd w:val="clear" w:color="000000" w:fill="FFFFFF"/>
            <w:tcMar>
              <w:left w:w="34" w:type="dxa"/>
              <w:right w:w="34" w:type="dxa"/>
            </w:tcMar>
          </w:tcPr>
          <w:p w:rsidR="00103375" w:rsidRDefault="00103375">
            <w:pPr>
              <w:spacing w:after="0" w:line="240" w:lineRule="auto"/>
              <w:jc w:val="center"/>
              <w:rPr>
                <w:sz w:val="24"/>
                <w:szCs w:val="24"/>
              </w:rPr>
            </w:pPr>
          </w:p>
          <w:p w:rsidR="00103375" w:rsidRDefault="00B07D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3375" w:rsidRDefault="00103375">
            <w:pPr>
              <w:spacing w:after="0" w:line="240" w:lineRule="auto"/>
              <w:jc w:val="center"/>
              <w:rPr>
                <w:sz w:val="24"/>
                <w:szCs w:val="24"/>
              </w:rPr>
            </w:pPr>
          </w:p>
          <w:p w:rsidR="00103375" w:rsidRDefault="00B07D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3375">
        <w:trPr>
          <w:trHeight w:hRule="exact" w:val="416"/>
        </w:trPr>
        <w:tc>
          <w:tcPr>
            <w:tcW w:w="3970" w:type="dxa"/>
          </w:tcPr>
          <w:p w:rsidR="00103375" w:rsidRDefault="00103375"/>
        </w:tc>
        <w:tc>
          <w:tcPr>
            <w:tcW w:w="1702" w:type="dxa"/>
          </w:tcPr>
          <w:p w:rsidR="00103375" w:rsidRDefault="00103375"/>
        </w:tc>
        <w:tc>
          <w:tcPr>
            <w:tcW w:w="1702" w:type="dxa"/>
          </w:tcPr>
          <w:p w:rsidR="00103375" w:rsidRDefault="00103375"/>
        </w:tc>
        <w:tc>
          <w:tcPr>
            <w:tcW w:w="426" w:type="dxa"/>
          </w:tcPr>
          <w:p w:rsidR="00103375" w:rsidRDefault="00103375"/>
        </w:tc>
        <w:tc>
          <w:tcPr>
            <w:tcW w:w="710" w:type="dxa"/>
          </w:tcPr>
          <w:p w:rsidR="00103375" w:rsidRDefault="00103375"/>
        </w:tc>
        <w:tc>
          <w:tcPr>
            <w:tcW w:w="143" w:type="dxa"/>
          </w:tcPr>
          <w:p w:rsidR="00103375" w:rsidRDefault="00103375"/>
        </w:tc>
        <w:tc>
          <w:tcPr>
            <w:tcW w:w="993" w:type="dxa"/>
          </w:tcPr>
          <w:p w:rsidR="00103375" w:rsidRDefault="00103375"/>
        </w:tc>
      </w:tr>
      <w:tr w:rsidR="00103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375" w:rsidRDefault="00B07D12">
            <w:pPr>
              <w:spacing w:after="0" w:line="240" w:lineRule="auto"/>
              <w:jc w:val="center"/>
              <w:rPr>
                <w:sz w:val="24"/>
                <w:szCs w:val="24"/>
              </w:rPr>
            </w:pPr>
            <w:r>
              <w:rPr>
                <w:rFonts w:ascii="Times New Roman" w:hAnsi="Times New Roman" w:cs="Times New Roman"/>
                <w:color w:val="000000"/>
                <w:sz w:val="24"/>
                <w:szCs w:val="24"/>
              </w:rPr>
              <w:t>Часов</w:t>
            </w:r>
          </w:p>
        </w:tc>
      </w:tr>
      <w:tr w:rsidR="0010337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375" w:rsidRDefault="001033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375" w:rsidRDefault="00103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375" w:rsidRDefault="001033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375" w:rsidRDefault="00103375"/>
        </w:tc>
      </w:tr>
      <w:tr w:rsidR="001033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Тема 1.Особенности выбора модели риск- менеджмета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r w:rsidR="001033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Тема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3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lastRenderedPageBreak/>
              <w:t>Тема 3.Оценка рисков Понятие идентификации. Содержание идентификации и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1</w:t>
            </w:r>
          </w:p>
        </w:tc>
      </w:tr>
      <w:tr w:rsidR="001033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Тема 4.Управление рисками. Понятие управления рисками.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1</w:t>
            </w:r>
          </w:p>
        </w:tc>
      </w:tr>
      <w:tr w:rsidR="00103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20</w:t>
            </w:r>
          </w:p>
        </w:tc>
      </w:tr>
      <w:tr w:rsidR="00103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Занятие 1. Концепции и модели риск-именеджмента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r w:rsidR="00103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Занятие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r w:rsidR="001033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Система показателей оценки рисков. Абсолютные и относительные показатели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r w:rsidR="00103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r w:rsidR="00103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36</w:t>
            </w:r>
          </w:p>
        </w:tc>
      </w:tr>
      <w:tr w:rsidR="001033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2</w:t>
            </w:r>
          </w:p>
        </w:tc>
      </w:tr>
      <w:tr w:rsidR="001033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1033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color w:val="000000"/>
                <w:sz w:val="24"/>
                <w:szCs w:val="24"/>
              </w:rPr>
              <w:t>72</w:t>
            </w:r>
          </w:p>
        </w:tc>
      </w:tr>
      <w:tr w:rsidR="00103375">
        <w:trPr>
          <w:trHeight w:hRule="exact" w:val="10980"/>
        </w:trPr>
        <w:tc>
          <w:tcPr>
            <w:tcW w:w="9654" w:type="dxa"/>
            <w:gridSpan w:val="4"/>
            <w:shd w:val="clear" w:color="000000" w:fill="FFFFFF"/>
            <w:tcMar>
              <w:left w:w="34" w:type="dxa"/>
              <w:right w:w="34" w:type="dxa"/>
            </w:tcMar>
          </w:tcPr>
          <w:p w:rsidR="00103375" w:rsidRDefault="00103375">
            <w:pPr>
              <w:spacing w:after="0" w:line="240" w:lineRule="auto"/>
              <w:jc w:val="both"/>
              <w:rPr>
                <w:sz w:val="20"/>
                <w:szCs w:val="20"/>
              </w:rPr>
            </w:pPr>
          </w:p>
          <w:p w:rsidR="00103375" w:rsidRDefault="00B07D12">
            <w:pPr>
              <w:spacing w:after="0" w:line="240" w:lineRule="auto"/>
              <w:jc w:val="both"/>
              <w:rPr>
                <w:sz w:val="20"/>
                <w:szCs w:val="20"/>
              </w:rPr>
            </w:pPr>
            <w:r>
              <w:rPr>
                <w:rFonts w:ascii="Times New Roman" w:hAnsi="Times New Roman" w:cs="Times New Roman"/>
                <w:color w:val="000000"/>
                <w:sz w:val="20"/>
                <w:szCs w:val="20"/>
              </w:rPr>
              <w:t>* Примечания:</w:t>
            </w:r>
          </w:p>
          <w:p w:rsidR="00103375" w:rsidRDefault="00B07D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3375" w:rsidRDefault="00B07D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3375" w:rsidRDefault="00B07D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3375" w:rsidRDefault="00B07D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3375" w:rsidRDefault="00B07D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3375" w:rsidRDefault="00B07D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7001"/>
        </w:trPr>
        <w:tc>
          <w:tcPr>
            <w:tcW w:w="9654" w:type="dxa"/>
            <w:shd w:val="clear" w:color="000000" w:fill="FFFFFF"/>
            <w:tcMar>
              <w:left w:w="34" w:type="dxa"/>
              <w:right w:w="34" w:type="dxa"/>
            </w:tcMar>
          </w:tcPr>
          <w:p w:rsidR="00103375" w:rsidRDefault="00B07D1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3375" w:rsidRDefault="00B07D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3375" w:rsidRDefault="00B07D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3375">
        <w:trPr>
          <w:trHeight w:hRule="exact" w:val="585"/>
        </w:trPr>
        <w:tc>
          <w:tcPr>
            <w:tcW w:w="9654" w:type="dxa"/>
            <w:shd w:val="clear" w:color="000000" w:fill="FFFFFF"/>
            <w:tcMar>
              <w:left w:w="34" w:type="dxa"/>
              <w:right w:w="34" w:type="dxa"/>
            </w:tcMar>
          </w:tcPr>
          <w:p w:rsidR="00103375" w:rsidRDefault="00103375">
            <w:pPr>
              <w:spacing w:after="0" w:line="240" w:lineRule="auto"/>
              <w:rPr>
                <w:sz w:val="24"/>
                <w:szCs w:val="24"/>
              </w:rPr>
            </w:pPr>
          </w:p>
          <w:p w:rsidR="00103375" w:rsidRDefault="00B07D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3375">
        <w:trPr>
          <w:trHeight w:hRule="exact" w:val="277"/>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3375">
        <w:trPr>
          <w:trHeight w:hRule="exact" w:val="26"/>
        </w:trPr>
        <w:tc>
          <w:tcPr>
            <w:tcW w:w="9654" w:type="dxa"/>
            <w:vMerge w:val="restart"/>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Тема 1.Особенности выбора модели риск-менеджмета</w:t>
            </w:r>
          </w:p>
        </w:tc>
      </w:tr>
      <w:tr w:rsidR="00103375">
        <w:trPr>
          <w:trHeight w:hRule="exact" w:val="277"/>
        </w:trPr>
        <w:tc>
          <w:tcPr>
            <w:tcW w:w="9654" w:type="dxa"/>
            <w:vMerge/>
            <w:shd w:val="clear" w:color="000000" w:fill="FFFFFF"/>
            <w:tcMar>
              <w:left w:w="34" w:type="dxa"/>
              <w:right w:w="34" w:type="dxa"/>
            </w:tcMar>
          </w:tcPr>
          <w:p w:rsidR="00103375" w:rsidRDefault="00103375"/>
        </w:tc>
      </w:tr>
      <w:tr w:rsidR="00103375">
        <w:trPr>
          <w:trHeight w:hRule="exact" w:val="2989"/>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При выборе показателя уровня риска следует руководствоваться тем, что он должен быть соизмерим со степенью сложности риска и предполагаемому использованию. Важным является также доступность и своевременность показателя риска. Прогностические комплексные модели не всегда эффективны из-за длительности обработки данных. При использовании сложных моделей существует значительный риск моделирования. Этот риск связан с операциями ввода первичных данных о рисках, с допущениями, закладываемыми в модель, и касающимися внешних воздействий, с использованием методологии моделирования по отношению к изменяющимся условиям. Очень часто в риск-менеджменте более эффективными оказываются простые индикативные показатели, которые гораздо проще уточнить и проверить, которые можно использовать практически в режиме реального времени.</w:t>
            </w:r>
          </w:p>
        </w:tc>
      </w:tr>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Тема 2.Организация риск-менеджмента</w:t>
            </w:r>
          </w:p>
        </w:tc>
      </w:tr>
      <w:tr w:rsidR="00103375">
        <w:trPr>
          <w:trHeight w:hRule="exact" w:val="3530"/>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Внедрение системы риск-менеджмента в практику предприятий позволяет обеспечивать стабильность их развития, повышать обоснованность принятия решений в рискованной ситуации, улучшать финансовое положение за счет реализации всех видов деятельности в контролируемых условиях.</w:t>
            </w:r>
          </w:p>
          <w:p w:rsidR="00103375" w:rsidRDefault="00B07D12">
            <w:pPr>
              <w:spacing w:after="0" w:line="240" w:lineRule="auto"/>
              <w:jc w:val="both"/>
              <w:rPr>
                <w:sz w:val="24"/>
                <w:szCs w:val="24"/>
              </w:rPr>
            </w:pPr>
            <w:r>
              <w:rPr>
                <w:rFonts w:ascii="Times New Roman" w:hAnsi="Times New Roman" w:cs="Times New Roman"/>
                <w:color w:val="000000"/>
                <w:sz w:val="24"/>
                <w:szCs w:val="24"/>
              </w:rPr>
              <w:t>Большинство предприятий при реализации бизнес-процессов сталкиваются систематически с необходимостью управлять разными типами рисков. Именно поэтому высшее руководство фирмы должно добиваться того, чтобы необходимость риск- менеджмента признавалась всем персоналом организации в качестве фактора первостепенной важности.Под управлением рисками подразумевается осуществление тщательного анализа условий с целью принятия решений. Управление рисками является логическим и систематическим процессом, который можно использовать для выбора путей совершенствования деятельности в дальнейшем, роста эффективности бизнес- процессов организации.</w:t>
            </w:r>
          </w:p>
        </w:tc>
      </w:tr>
      <w:tr w:rsidR="00103375">
        <w:trPr>
          <w:trHeight w:hRule="exact" w:val="397"/>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Тема 3.Оценка рисков Понятие идентификации. Содержание идентификации и</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lastRenderedPageBreak/>
              <w:t>анализа рисков</w:t>
            </w:r>
          </w:p>
        </w:tc>
      </w:tr>
      <w:tr w:rsidR="00103375">
        <w:trPr>
          <w:trHeight w:hRule="exact" w:val="2448"/>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Качественный и количественный анализ. Этапы идентификации и анализа рисков. 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 Методы оценки рисков. Потери и зоны рисков. Математические модели рисков. Система показателей оценки рисков. Абсолютные и относительные показатели оценки рисков. Вероятностные и статистические показатели оценки рисков. Экспертные оценки рисков. Концепция приемлемого риска. Пороговые значения риска. Рисковый капитал</w:t>
            </w:r>
          </w:p>
        </w:tc>
      </w:tr>
      <w:tr w:rsidR="00103375">
        <w:trPr>
          <w:trHeight w:hRule="exact" w:val="585"/>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Тема 4.Управление рисками. Понятие управления рисками. Цели и задачи системы управления рисками.</w:t>
            </w:r>
          </w:p>
        </w:tc>
      </w:tr>
      <w:tr w:rsidR="00103375">
        <w:trPr>
          <w:trHeight w:hRule="exact" w:val="2448"/>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Управление риском как часть общего менеджмента фирмы. Система управления рисками. Свойства системы управления рисками. Ограничения системы управления риском. Методы трансформации рисков и их особенности. Метод отказа от риска. Метод снижения частоты ущерба или предотвращения убытка. Метод уменьшения размера убытков. Метод разделения риска. Метод аутсорсинга риска. Метод покрытия убытка из текущего дохода. Метод покрытия убытков из резервов. Метод покрытия убытка на основе страхования и самострахования. Метод покрытия убытка на основе нестрахового пула. Метод покрытия убытка за счет передачи ответственности. Метод покрытия убытка на основе поддержки государственных органов</w:t>
            </w:r>
          </w:p>
        </w:tc>
      </w:tr>
      <w:tr w:rsidR="00103375">
        <w:trPr>
          <w:trHeight w:hRule="exact" w:val="277"/>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3375">
        <w:trPr>
          <w:trHeight w:hRule="exact" w:val="146"/>
        </w:trPr>
        <w:tc>
          <w:tcPr>
            <w:tcW w:w="9640" w:type="dxa"/>
          </w:tcPr>
          <w:p w:rsidR="00103375" w:rsidRDefault="00103375"/>
        </w:tc>
      </w:tr>
      <w:tr w:rsidR="00103375">
        <w:trPr>
          <w:trHeight w:hRule="exact" w:val="314"/>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Занятие 1. Концепции и модели риск-именеджмента</w:t>
            </w:r>
          </w:p>
        </w:tc>
      </w:tr>
      <w:tr w:rsidR="00103375">
        <w:trPr>
          <w:trHeight w:hRule="exact" w:val="21"/>
        </w:trPr>
        <w:tc>
          <w:tcPr>
            <w:tcW w:w="9640" w:type="dxa"/>
          </w:tcPr>
          <w:p w:rsidR="00103375" w:rsidRDefault="00103375"/>
        </w:tc>
      </w:tr>
      <w:tr w:rsidR="00103375">
        <w:trPr>
          <w:trHeight w:hRule="exact" w:val="277"/>
        </w:trPr>
        <w:tc>
          <w:tcPr>
            <w:tcW w:w="9654" w:type="dxa"/>
            <w:shd w:val="clear" w:color="000000" w:fill="FFFFFF"/>
            <w:tcMar>
              <w:left w:w="34" w:type="dxa"/>
              <w:right w:w="34" w:type="dxa"/>
            </w:tcMar>
          </w:tcPr>
          <w:p w:rsidR="00103375" w:rsidRDefault="00103375"/>
        </w:tc>
      </w:tr>
      <w:tr w:rsidR="00103375">
        <w:trPr>
          <w:trHeight w:hRule="exact" w:val="8"/>
        </w:trPr>
        <w:tc>
          <w:tcPr>
            <w:tcW w:w="9640" w:type="dxa"/>
          </w:tcPr>
          <w:p w:rsidR="00103375" w:rsidRDefault="00103375"/>
        </w:tc>
      </w:tr>
      <w:tr w:rsidR="00103375">
        <w:trPr>
          <w:trHeight w:hRule="exact" w:val="314"/>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Занятие 2:Организация риск-менеджмента</w:t>
            </w:r>
          </w:p>
        </w:tc>
      </w:tr>
      <w:tr w:rsidR="00103375">
        <w:trPr>
          <w:trHeight w:hRule="exact" w:val="21"/>
        </w:trPr>
        <w:tc>
          <w:tcPr>
            <w:tcW w:w="9640" w:type="dxa"/>
          </w:tcPr>
          <w:p w:rsidR="00103375" w:rsidRDefault="00103375"/>
        </w:tc>
      </w:tr>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1. Подразделения отвечающие за проведение риск-менеджмента</w:t>
            </w:r>
          </w:p>
        </w:tc>
      </w:tr>
      <w:tr w:rsidR="00103375">
        <w:trPr>
          <w:trHeight w:hRule="exact" w:val="8"/>
        </w:trPr>
        <w:tc>
          <w:tcPr>
            <w:tcW w:w="9640" w:type="dxa"/>
          </w:tcPr>
          <w:p w:rsidR="00103375" w:rsidRDefault="00103375"/>
        </w:tc>
      </w:tr>
      <w:tr w:rsidR="00103375">
        <w:trPr>
          <w:trHeight w:hRule="exact" w:val="585"/>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Система показателей оценки рисков. Абсолютные и относительные показатели оценки рисков.</w:t>
            </w:r>
          </w:p>
        </w:tc>
      </w:tr>
      <w:tr w:rsidR="00103375">
        <w:trPr>
          <w:trHeight w:hRule="exact" w:val="21"/>
        </w:trPr>
        <w:tc>
          <w:tcPr>
            <w:tcW w:w="9640" w:type="dxa"/>
          </w:tcPr>
          <w:p w:rsidR="00103375" w:rsidRDefault="00103375"/>
        </w:tc>
      </w:tr>
      <w:tr w:rsidR="00103375">
        <w:trPr>
          <w:trHeight w:hRule="exact" w:val="277"/>
        </w:trPr>
        <w:tc>
          <w:tcPr>
            <w:tcW w:w="9654" w:type="dxa"/>
            <w:shd w:val="clear" w:color="000000" w:fill="FFFFFF"/>
            <w:tcMar>
              <w:left w:w="34" w:type="dxa"/>
              <w:right w:w="34" w:type="dxa"/>
            </w:tcMar>
          </w:tcPr>
          <w:p w:rsidR="00103375" w:rsidRDefault="00103375"/>
        </w:tc>
      </w:tr>
      <w:tr w:rsidR="00103375">
        <w:trPr>
          <w:trHeight w:hRule="exact" w:val="8"/>
        </w:trPr>
        <w:tc>
          <w:tcPr>
            <w:tcW w:w="9640" w:type="dxa"/>
          </w:tcPr>
          <w:p w:rsidR="00103375" w:rsidRDefault="00103375"/>
        </w:tc>
      </w:tr>
      <w:tr w:rsidR="00103375">
        <w:trPr>
          <w:trHeight w:hRule="exact" w:val="314"/>
        </w:trPr>
        <w:tc>
          <w:tcPr>
            <w:tcW w:w="9654" w:type="dxa"/>
            <w:shd w:val="clear" w:color="000000" w:fill="FFFFFF"/>
            <w:tcMar>
              <w:left w:w="34" w:type="dxa"/>
              <w:right w:w="34" w:type="dxa"/>
            </w:tcMar>
          </w:tcPr>
          <w:p w:rsidR="00103375" w:rsidRDefault="00B07D12">
            <w:pPr>
              <w:spacing w:after="0" w:line="240" w:lineRule="auto"/>
              <w:jc w:val="center"/>
              <w:rPr>
                <w:sz w:val="24"/>
                <w:szCs w:val="24"/>
              </w:rPr>
            </w:pPr>
            <w:r>
              <w:rPr>
                <w:rFonts w:ascii="Times New Roman" w:hAnsi="Times New Roman" w:cs="Times New Roman"/>
                <w:b/>
                <w:color w:val="000000"/>
                <w:sz w:val="24"/>
                <w:szCs w:val="24"/>
              </w:rPr>
              <w:t>Цели и задачи системы управления рисками.</w:t>
            </w:r>
          </w:p>
        </w:tc>
      </w:tr>
      <w:tr w:rsidR="00103375">
        <w:trPr>
          <w:trHeight w:hRule="exact" w:val="21"/>
        </w:trPr>
        <w:tc>
          <w:tcPr>
            <w:tcW w:w="9640" w:type="dxa"/>
          </w:tcPr>
          <w:p w:rsidR="00103375" w:rsidRDefault="00103375"/>
        </w:tc>
      </w:tr>
      <w:tr w:rsidR="00103375">
        <w:trPr>
          <w:trHeight w:hRule="exact" w:val="277"/>
        </w:trPr>
        <w:tc>
          <w:tcPr>
            <w:tcW w:w="9654" w:type="dxa"/>
            <w:shd w:val="clear" w:color="000000" w:fill="FFFFFF"/>
            <w:tcMar>
              <w:left w:w="34" w:type="dxa"/>
              <w:right w:w="34" w:type="dxa"/>
            </w:tcMar>
          </w:tcPr>
          <w:p w:rsidR="00103375" w:rsidRDefault="00103375"/>
        </w:tc>
      </w:tr>
      <w:tr w:rsidR="00103375">
        <w:trPr>
          <w:trHeight w:hRule="exact" w:val="855"/>
        </w:trPr>
        <w:tc>
          <w:tcPr>
            <w:tcW w:w="9654" w:type="dxa"/>
            <w:shd w:val="clear" w:color="000000" w:fill="FFFFFF"/>
            <w:tcMar>
              <w:left w:w="34" w:type="dxa"/>
              <w:right w:w="34" w:type="dxa"/>
            </w:tcMar>
          </w:tcPr>
          <w:p w:rsidR="00103375" w:rsidRDefault="00103375">
            <w:pPr>
              <w:spacing w:after="0" w:line="240" w:lineRule="auto"/>
              <w:rPr>
                <w:sz w:val="24"/>
                <w:szCs w:val="24"/>
              </w:rPr>
            </w:pPr>
          </w:p>
          <w:p w:rsidR="00103375" w:rsidRDefault="00B07D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3375">
        <w:trPr>
          <w:trHeight w:hRule="exact" w:val="5182"/>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«Концепции и модели риск-менеджмента» / Долженко С.П.. – Омск: Изд-во Омской гуманитарной академии, 2022.</w:t>
            </w:r>
          </w:p>
          <w:p w:rsidR="00103375" w:rsidRDefault="00B07D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3375" w:rsidRDefault="00B07D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3375" w:rsidRDefault="00B07D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3375">
        <w:trPr>
          <w:trHeight w:hRule="exact" w:val="855"/>
        </w:trPr>
        <w:tc>
          <w:tcPr>
            <w:tcW w:w="9654" w:type="dxa"/>
            <w:gridSpan w:val="2"/>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03375" w:rsidRDefault="00B07D12">
            <w:pPr>
              <w:spacing w:after="0" w:line="240" w:lineRule="auto"/>
              <w:rPr>
                <w:sz w:val="24"/>
                <w:szCs w:val="24"/>
              </w:rPr>
            </w:pPr>
            <w:r>
              <w:rPr>
                <w:rFonts w:ascii="Times New Roman" w:hAnsi="Times New Roman" w:cs="Times New Roman"/>
                <w:b/>
                <w:color w:val="000000"/>
                <w:sz w:val="24"/>
                <w:szCs w:val="24"/>
              </w:rPr>
              <w:t>Основная:</w:t>
            </w:r>
          </w:p>
        </w:tc>
      </w:tr>
      <w:tr w:rsidR="00103375">
        <w:trPr>
          <w:trHeight w:hRule="exact" w:val="1096"/>
        </w:trPr>
        <w:tc>
          <w:tcPr>
            <w:tcW w:w="9654" w:type="dxa"/>
            <w:gridSpan w:val="2"/>
            <w:shd w:val="clear" w:color="000000" w:fill="FFFFFF"/>
            <w:tcMar>
              <w:left w:w="34" w:type="dxa"/>
              <w:right w:w="34" w:type="dxa"/>
            </w:tcMar>
          </w:tcPr>
          <w:p w:rsidR="00103375" w:rsidRDefault="00B07D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Марченко,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50618">
                <w:rPr>
                  <w:rStyle w:val="a3"/>
                </w:rPr>
                <w:t>http://www.iprbookshop.ru/95769.html</w:t>
              </w:r>
            </w:hyperlink>
            <w:r>
              <w:t xml:space="preserve"> </w:t>
            </w:r>
          </w:p>
        </w:tc>
      </w:tr>
      <w:tr w:rsidR="00103375">
        <w:trPr>
          <w:trHeight w:hRule="exact" w:val="826"/>
        </w:trPr>
        <w:tc>
          <w:tcPr>
            <w:tcW w:w="9654" w:type="dxa"/>
            <w:gridSpan w:val="2"/>
            <w:shd w:val="clear" w:color="000000" w:fill="FFFFFF"/>
            <w:tcMar>
              <w:left w:w="34" w:type="dxa"/>
              <w:right w:w="34" w:type="dxa"/>
            </w:tcMar>
          </w:tcPr>
          <w:p w:rsidR="00103375" w:rsidRDefault="00B07D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978-5-906846-47-1.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50618">
                <w:rPr>
                  <w:rStyle w:val="a3"/>
                </w:rPr>
                <w:t>http://www.iprbookshop.ru/98124.html</w:t>
              </w:r>
            </w:hyperlink>
            <w:r>
              <w:t xml:space="preserve"> </w:t>
            </w:r>
          </w:p>
        </w:tc>
      </w:tr>
      <w:tr w:rsidR="00103375">
        <w:trPr>
          <w:trHeight w:hRule="exact" w:val="277"/>
        </w:trPr>
        <w:tc>
          <w:tcPr>
            <w:tcW w:w="285" w:type="dxa"/>
          </w:tcPr>
          <w:p w:rsidR="00103375" w:rsidRDefault="00103375"/>
        </w:tc>
        <w:tc>
          <w:tcPr>
            <w:tcW w:w="9370"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i/>
                <w:color w:val="000000"/>
                <w:sz w:val="24"/>
                <w:szCs w:val="24"/>
              </w:rPr>
              <w:t>Дополнительная:</w:t>
            </w:r>
          </w:p>
        </w:tc>
      </w:tr>
      <w:tr w:rsidR="00103375">
        <w:trPr>
          <w:trHeight w:hRule="exact" w:val="26"/>
        </w:trPr>
        <w:tc>
          <w:tcPr>
            <w:tcW w:w="9654" w:type="dxa"/>
            <w:gridSpan w:val="2"/>
            <w:vMerge w:val="restart"/>
            <w:shd w:val="clear" w:color="000000" w:fill="FFFFFF"/>
            <w:tcMar>
              <w:left w:w="34" w:type="dxa"/>
              <w:right w:w="34" w:type="dxa"/>
            </w:tcMar>
          </w:tcPr>
          <w:p w:rsidR="00103375" w:rsidRDefault="00B07D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Свистунов,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978-5-4497-0608-9.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50618">
                <w:rPr>
                  <w:rStyle w:val="a3"/>
                </w:rPr>
                <w:t>http://www.iprbookshop.ru/96561.html</w:t>
              </w:r>
            </w:hyperlink>
            <w:r>
              <w:t xml:space="preserve"> </w:t>
            </w:r>
          </w:p>
        </w:tc>
      </w:tr>
      <w:tr w:rsidR="00103375">
        <w:trPr>
          <w:trHeight w:hRule="exact" w:val="1069"/>
        </w:trPr>
        <w:tc>
          <w:tcPr>
            <w:tcW w:w="9654" w:type="dxa"/>
            <w:gridSpan w:val="2"/>
            <w:vMerge/>
            <w:shd w:val="clear" w:color="000000" w:fill="FFFFFF"/>
            <w:tcMar>
              <w:left w:w="34" w:type="dxa"/>
              <w:right w:w="34" w:type="dxa"/>
            </w:tcMar>
          </w:tcPr>
          <w:p w:rsidR="00103375" w:rsidRDefault="00103375"/>
        </w:tc>
      </w:tr>
      <w:tr w:rsidR="00103375">
        <w:trPr>
          <w:trHeight w:hRule="exact" w:val="1366"/>
        </w:trPr>
        <w:tc>
          <w:tcPr>
            <w:tcW w:w="9654" w:type="dxa"/>
            <w:gridSpan w:val="2"/>
            <w:shd w:val="clear" w:color="000000" w:fill="FFFFFF"/>
            <w:tcMar>
              <w:left w:w="34" w:type="dxa"/>
              <w:right w:w="34" w:type="dxa"/>
            </w:tcMar>
          </w:tcPr>
          <w:p w:rsidR="00103375" w:rsidRDefault="00B07D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результативностью:</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действии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Майкл,</w:t>
            </w:r>
            <w:r>
              <w:t xml:space="preserve"> </w:t>
            </w:r>
            <w:r>
              <w:rPr>
                <w:rFonts w:ascii="Times New Roman" w:hAnsi="Times New Roman" w:cs="Times New Roman"/>
                <w:color w:val="000000"/>
                <w:sz w:val="24"/>
                <w:szCs w:val="24"/>
              </w:rPr>
              <w:t>Армстронг,</w:t>
            </w:r>
            <w:r>
              <w:t xml:space="preserve"> </w:t>
            </w:r>
            <w:r>
              <w:rPr>
                <w:rFonts w:ascii="Times New Roman" w:hAnsi="Times New Roman" w:cs="Times New Roman"/>
                <w:color w:val="000000"/>
                <w:sz w:val="24"/>
                <w:szCs w:val="24"/>
              </w:rPr>
              <w:t>Анжела,</w:t>
            </w:r>
            <w:r>
              <w:t xml:space="preserve"> </w:t>
            </w:r>
            <w:r>
              <w:rPr>
                <w:rFonts w:ascii="Times New Roman" w:hAnsi="Times New Roman" w:cs="Times New Roman"/>
                <w:color w:val="000000"/>
                <w:sz w:val="24"/>
                <w:szCs w:val="24"/>
              </w:rPr>
              <w:t>Бэрон,</w:t>
            </w:r>
            <w:r>
              <w:t xml:space="preserve"> </w:t>
            </w:r>
            <w:r>
              <w:rPr>
                <w:rFonts w:ascii="Times New Roman" w:hAnsi="Times New Roman" w:cs="Times New Roman"/>
                <w:color w:val="000000"/>
                <w:sz w:val="24"/>
                <w:szCs w:val="24"/>
              </w:rPr>
              <w:t>Новицкая,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Кияченко,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Турко,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Брандес,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результативностью:</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действии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50618">
                <w:rPr>
                  <w:rStyle w:val="a3"/>
                </w:rPr>
                <w:t>http://www.iprbookshop.ru/93037.html</w:t>
              </w:r>
            </w:hyperlink>
            <w:r>
              <w:t xml:space="preserve"> </w:t>
            </w:r>
          </w:p>
        </w:tc>
      </w:tr>
      <w:tr w:rsidR="00103375">
        <w:trPr>
          <w:trHeight w:hRule="exact" w:val="585"/>
        </w:trPr>
        <w:tc>
          <w:tcPr>
            <w:tcW w:w="9654" w:type="dxa"/>
            <w:gridSpan w:val="2"/>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3375">
        <w:trPr>
          <w:trHeight w:hRule="exact" w:val="9148"/>
        </w:trPr>
        <w:tc>
          <w:tcPr>
            <w:tcW w:w="9654" w:type="dxa"/>
            <w:gridSpan w:val="2"/>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50618">
                <w:rPr>
                  <w:rStyle w:val="a3"/>
                  <w:rFonts w:ascii="Times New Roman" w:hAnsi="Times New Roman" w:cs="Times New Roman"/>
                  <w:sz w:val="24"/>
                  <w:szCs w:val="24"/>
                </w:rPr>
                <w:t>http://www.iprbookshop.ru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50618">
                <w:rPr>
                  <w:rStyle w:val="a3"/>
                  <w:rFonts w:ascii="Times New Roman" w:hAnsi="Times New Roman" w:cs="Times New Roman"/>
                  <w:sz w:val="24"/>
                  <w:szCs w:val="24"/>
                </w:rPr>
                <w:t>http://biblio-online.ru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50618">
                <w:rPr>
                  <w:rStyle w:val="a3"/>
                  <w:rFonts w:ascii="Times New Roman" w:hAnsi="Times New Roman" w:cs="Times New Roman"/>
                  <w:sz w:val="24"/>
                  <w:szCs w:val="24"/>
                </w:rPr>
                <w:t>http://window.edu.ru/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50618">
                <w:rPr>
                  <w:rStyle w:val="a3"/>
                  <w:rFonts w:ascii="Times New Roman" w:hAnsi="Times New Roman" w:cs="Times New Roman"/>
                  <w:sz w:val="24"/>
                  <w:szCs w:val="24"/>
                </w:rPr>
                <w:t>http://elibrary.ru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50618">
                <w:rPr>
                  <w:rStyle w:val="a3"/>
                  <w:rFonts w:ascii="Times New Roman" w:hAnsi="Times New Roman" w:cs="Times New Roman"/>
                  <w:sz w:val="24"/>
                  <w:szCs w:val="24"/>
                </w:rPr>
                <w:t>http://www.sciencedirect.com</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50618">
                <w:rPr>
                  <w:rStyle w:val="a3"/>
                  <w:rFonts w:ascii="Times New Roman" w:hAnsi="Times New Roman" w:cs="Times New Roman"/>
                  <w:sz w:val="24"/>
                  <w:szCs w:val="24"/>
                </w:rPr>
                <w:t>http://journals.cambridge.org</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50618">
                <w:rPr>
                  <w:rStyle w:val="a3"/>
                  <w:rFonts w:ascii="Times New Roman" w:hAnsi="Times New Roman" w:cs="Times New Roman"/>
                  <w:sz w:val="24"/>
                  <w:szCs w:val="24"/>
                </w:rPr>
                <w:t>http://www.oxfordjoumals.org</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50618">
                <w:rPr>
                  <w:rStyle w:val="a3"/>
                  <w:rFonts w:ascii="Times New Roman" w:hAnsi="Times New Roman" w:cs="Times New Roman"/>
                  <w:sz w:val="24"/>
                  <w:szCs w:val="24"/>
                </w:rPr>
                <w:t>http://dic.academic.ru/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50618">
                <w:rPr>
                  <w:rStyle w:val="a3"/>
                  <w:rFonts w:ascii="Times New Roman" w:hAnsi="Times New Roman" w:cs="Times New Roman"/>
                  <w:sz w:val="24"/>
                  <w:szCs w:val="24"/>
                </w:rPr>
                <w:t>http://www.benran.ru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50618">
                <w:rPr>
                  <w:rStyle w:val="a3"/>
                  <w:rFonts w:ascii="Times New Roman" w:hAnsi="Times New Roman" w:cs="Times New Roman"/>
                  <w:sz w:val="24"/>
                  <w:szCs w:val="24"/>
                </w:rPr>
                <w:t>http://www.gks.ru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50618">
                <w:rPr>
                  <w:rStyle w:val="a3"/>
                  <w:rFonts w:ascii="Times New Roman" w:hAnsi="Times New Roman" w:cs="Times New Roman"/>
                  <w:sz w:val="24"/>
                  <w:szCs w:val="24"/>
                </w:rPr>
                <w:t>http://diss.rsl.ru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50618">
                <w:rPr>
                  <w:rStyle w:val="a3"/>
                  <w:rFonts w:ascii="Times New Roman" w:hAnsi="Times New Roman" w:cs="Times New Roman"/>
                  <w:sz w:val="24"/>
                  <w:szCs w:val="24"/>
                </w:rPr>
                <w:t>http://ru.spinform.ru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3375" w:rsidRDefault="00B07D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826"/>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3375">
        <w:trPr>
          <w:trHeight w:hRule="exact" w:val="31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3375">
        <w:trPr>
          <w:trHeight w:hRule="exact" w:val="13815"/>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3375" w:rsidRDefault="00B07D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3375" w:rsidRDefault="00B07D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3375" w:rsidRDefault="00B07D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3375" w:rsidRDefault="00B07D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3375" w:rsidRDefault="00B07D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3375" w:rsidRDefault="00B07D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3375" w:rsidRDefault="00B07D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3375" w:rsidRDefault="00B07D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3375" w:rsidRDefault="00B07D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3375" w:rsidRDefault="00B07D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3375">
        <w:trPr>
          <w:trHeight w:hRule="exact" w:val="435"/>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585"/>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103375">
        <w:trPr>
          <w:trHeight w:hRule="exact" w:val="2989"/>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3375" w:rsidRDefault="00103375">
            <w:pPr>
              <w:spacing w:after="0" w:line="240" w:lineRule="auto"/>
              <w:jc w:val="both"/>
              <w:rPr>
                <w:sz w:val="24"/>
                <w:szCs w:val="24"/>
              </w:rPr>
            </w:pPr>
          </w:p>
          <w:p w:rsidR="00103375" w:rsidRDefault="00B07D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3375" w:rsidRDefault="00B07D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3375" w:rsidRDefault="00B07D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3375" w:rsidRDefault="00B07D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3375" w:rsidRDefault="00B07D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3375" w:rsidRDefault="00B07D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3375" w:rsidRDefault="00103375">
            <w:pPr>
              <w:spacing w:after="0" w:line="240" w:lineRule="auto"/>
              <w:jc w:val="both"/>
              <w:rPr>
                <w:sz w:val="24"/>
                <w:szCs w:val="24"/>
              </w:rPr>
            </w:pPr>
          </w:p>
          <w:p w:rsidR="00103375" w:rsidRDefault="00B07D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3375">
        <w:trPr>
          <w:trHeight w:hRule="exact" w:val="585"/>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3375" w:rsidRDefault="00B07D1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50618">
                <w:rPr>
                  <w:rStyle w:val="a3"/>
                  <w:rFonts w:ascii="Times New Roman" w:hAnsi="Times New Roman" w:cs="Times New Roman"/>
                  <w:sz w:val="24"/>
                  <w:szCs w:val="24"/>
                </w:rPr>
                <w:t>http://fgosvo.ru</w:t>
              </w:r>
            </w:hyperlink>
          </w:p>
        </w:tc>
      </w:tr>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50618">
                <w:rPr>
                  <w:rStyle w:val="a3"/>
                  <w:rFonts w:ascii="Times New Roman" w:hAnsi="Times New Roman" w:cs="Times New Roman"/>
                  <w:sz w:val="24"/>
                  <w:szCs w:val="24"/>
                </w:rPr>
                <w:t>http://pravo.gov.ru</w:t>
              </w:r>
            </w:hyperlink>
          </w:p>
        </w:tc>
      </w:tr>
      <w:tr w:rsidR="00103375">
        <w:trPr>
          <w:trHeight w:hRule="exact" w:val="30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50618">
                <w:rPr>
                  <w:rStyle w:val="a3"/>
                  <w:rFonts w:ascii="Times New Roman" w:hAnsi="Times New Roman" w:cs="Times New Roman"/>
                  <w:sz w:val="24"/>
                  <w:szCs w:val="24"/>
                </w:rPr>
                <w:t>http://edu.garant.ru/omga/</w:t>
              </w:r>
            </w:hyperlink>
          </w:p>
        </w:tc>
      </w:tr>
      <w:tr w:rsidR="00103375">
        <w:trPr>
          <w:trHeight w:hRule="exact" w:val="585"/>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50618">
                <w:rPr>
                  <w:rStyle w:val="a3"/>
                  <w:rFonts w:ascii="Times New Roman" w:hAnsi="Times New Roman" w:cs="Times New Roman"/>
                  <w:sz w:val="24"/>
                  <w:szCs w:val="24"/>
                </w:rPr>
                <w:t>http://www.consultant.ru/edu/student/study/</w:t>
              </w:r>
            </w:hyperlink>
          </w:p>
        </w:tc>
      </w:tr>
      <w:tr w:rsidR="00103375">
        <w:trPr>
          <w:trHeight w:hRule="exact" w:val="31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3375">
        <w:trPr>
          <w:trHeight w:hRule="exact" w:val="7587"/>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3375" w:rsidRDefault="00B07D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3375" w:rsidRDefault="00B07D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03375" w:rsidRDefault="00B07D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3375" w:rsidRDefault="00B07D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3375" w:rsidRDefault="00B07D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3375" w:rsidRDefault="00B07D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3375" w:rsidRDefault="00B07D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3375" w:rsidRDefault="00B07D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3375" w:rsidRDefault="00B07D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3375" w:rsidRDefault="00B07D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3375" w:rsidRDefault="00B07D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3375" w:rsidRDefault="00B07D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3375" w:rsidRDefault="00B07D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3375">
        <w:trPr>
          <w:trHeight w:hRule="exact" w:val="277"/>
        </w:trPr>
        <w:tc>
          <w:tcPr>
            <w:tcW w:w="9640" w:type="dxa"/>
          </w:tcPr>
          <w:p w:rsidR="00103375" w:rsidRDefault="00103375"/>
        </w:tc>
      </w:tr>
      <w:tr w:rsidR="00103375">
        <w:trPr>
          <w:trHeight w:hRule="exact" w:val="585"/>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3375">
        <w:trPr>
          <w:trHeight w:hRule="exact" w:val="663"/>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13537"/>
        </w:trPr>
        <w:tc>
          <w:tcPr>
            <w:tcW w:w="9654" w:type="dxa"/>
            <w:shd w:val="clear" w:color="000000" w:fill="FFFFFF"/>
            <w:tcMar>
              <w:left w:w="34" w:type="dxa"/>
              <w:right w:w="34" w:type="dxa"/>
            </w:tcMar>
          </w:tcPr>
          <w:p w:rsidR="00103375" w:rsidRDefault="00B07D12">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3375" w:rsidRDefault="00B07D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3375" w:rsidRDefault="00B07D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3375" w:rsidRDefault="00B07D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3375" w:rsidRDefault="00B07D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03375" w:rsidRDefault="00B07D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03375">
        <w:trPr>
          <w:trHeight w:hRule="exact" w:val="1854"/>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103375" w:rsidRDefault="00B07D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3375">
        <w:trPr>
          <w:trHeight w:hRule="exact" w:val="855"/>
        </w:trPr>
        <w:tc>
          <w:tcPr>
            <w:tcW w:w="9654" w:type="dxa"/>
            <w:shd w:val="clear" w:color="000000" w:fill="FFFFFF"/>
            <w:tcMar>
              <w:left w:w="34" w:type="dxa"/>
              <w:right w:w="34" w:type="dxa"/>
            </w:tcMar>
          </w:tcPr>
          <w:p w:rsidR="00103375" w:rsidRDefault="00B07D12">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03375" w:rsidRDefault="00103375"/>
    <w:sectPr w:rsidR="001033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3375"/>
    <w:rsid w:val="001F0BC7"/>
    <w:rsid w:val="00650618"/>
    <w:rsid w:val="00B07D12"/>
    <w:rsid w:val="00D31453"/>
    <w:rsid w:val="00E209E2"/>
    <w:rsid w:val="00E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D12"/>
    <w:rPr>
      <w:color w:val="0563C1" w:themeColor="hyperlink"/>
      <w:u w:val="single"/>
    </w:rPr>
  </w:style>
  <w:style w:type="character" w:styleId="a4">
    <w:name w:val="Unresolved Mention"/>
    <w:basedOn w:val="a0"/>
    <w:uiPriority w:val="99"/>
    <w:semiHidden/>
    <w:unhideWhenUsed/>
    <w:rsid w:val="00B0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303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6561.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812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576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6059</Words>
  <Characters>34537</Characters>
  <Application>Microsoft Office Word</Application>
  <DocSecurity>0</DocSecurity>
  <Lines>287</Lines>
  <Paragraphs>81</Paragraphs>
  <ScaleCrop>false</ScaleCrop>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2022-2023_ФГОС3++2022_Маг-ОФО-Э(КУРиС)(22)_plx_Концепции и модели риск-менеджмента</dc:title>
  <dc:creator>FastReport.NET</dc:creator>
  <cp:lastModifiedBy>Mark Bernstorf</cp:lastModifiedBy>
  <cp:revision>4</cp:revision>
  <dcterms:created xsi:type="dcterms:W3CDTF">2022-05-03T01:35:00Z</dcterms:created>
  <dcterms:modified xsi:type="dcterms:W3CDTF">2022-11-13T21:35:00Z</dcterms:modified>
</cp:coreProperties>
</file>